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02.04.2020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86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11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дитини 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</w:p>
          <w:p>
            <w:pPr>
              <w:pStyle w:val="TableParagraph"/>
              <w:spacing w:line="186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закладу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«Запорізький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обласний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спеціалізований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       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влаштування       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(…)       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до    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ДНЗ</w:t>
            </w:r>
          </w:p>
          <w:p>
            <w:pPr>
              <w:pStyle w:val="TableParagraph"/>
              <w:spacing w:line="220" w:lineRule="atLeast" w:before="1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багатопрофільний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професійно-технічної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 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65/9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69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усунення</w:t>
            </w:r>
          </w:p>
          <w:p>
            <w:pPr>
              <w:pStyle w:val="TableParagraph"/>
              <w:spacing w:line="220" w:lineRule="atLeast" w:before="0"/>
              <w:ind w:right="11"/>
              <w:jc w:val="left"/>
              <w:rPr>
                <w:sz w:val="17"/>
              </w:rPr>
            </w:pPr>
            <w:r>
              <w:rPr>
                <w:sz w:val="17"/>
              </w:rPr>
              <w:t>перешкод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малолітньою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усунення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перешкод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малолітньою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її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місця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спору про визнання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малолітніх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дітей такими,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втратили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житловим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приміщенням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65/19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65/20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28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460"/>
              <w:jc w:val="left"/>
              <w:rPr>
                <w:sz w:val="17"/>
              </w:rPr>
            </w:pPr>
            <w:r>
              <w:rPr>
                <w:sz w:val="17"/>
              </w:rPr>
              <w:t>Про підготовку висновку про доцільність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усиновлення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дітей та його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відповідність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інтересам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дітей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65/21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66/1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66/2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66/3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66/4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67/1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відшкодування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витрат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67/2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кошторисного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розрахунку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і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вартості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безоплатного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капітального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ремонту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будинків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(квартир)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67/3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14.11.2019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231/2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67/4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67/5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67/6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67/7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коригування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тарифів на теплову 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«ТЕПЛО-МЕЛІТОПОЛЬ»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від 26.09.2019 № 201/2, 23.01.2020 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10/1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05.03.2020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54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02/04/2020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2021-09-15T02:17:28Z</dcterms:created>
  <dcterms:modified xsi:type="dcterms:W3CDTF">2021-09-15T02:17:28Z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